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938"/>
        <w:jc w:val="both"/>
        <w:shd w:val="clear" w:color="auto" w:fill="ffffff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</w:r>
      <w:r/>
    </w:p>
    <w:p>
      <w:pPr>
        <w:pStyle w:val="938"/>
        <w:jc w:val="both"/>
        <w:shd w:val="clear" w:color="auto" w:fill="ffffff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</w:r>
      <w:r/>
    </w:p>
    <w:p>
      <w:pPr>
        <w:pStyle w:val="938"/>
        <w:jc w:val="both"/>
        <w:shd w:val="clear" w:color="auto" w:fill="ffffff"/>
        <w:rPr>
          <w:color w:val="000000"/>
          <w:spacing w:val="2"/>
          <w:shd w:val="clear" w:color="auto" w:fill="ffffff"/>
          <w:lang w:val="en-US"/>
        </w:rPr>
      </w:pPr>
      <w:r/>
      <w:bookmarkStart w:id="0" w:name="_GoBack"/>
      <w:r/>
      <w:bookmarkEnd w:id="0"/>
      <w:r/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38"/>
        <w:jc w:val="both"/>
        <w:shd w:val="clear" w:color="auto" w:fill="ffffff"/>
        <w:rPr>
          <w:color w:val="000000"/>
          <w:spacing w:val="2"/>
        </w:rPr>
      </w:pPr>
      <w:r>
        <w:rPr>
          <w:color w:val="000000"/>
          <w:spacing w:val="2"/>
          <w:shd w:val="clear" w:color="auto" w:fill="ffffff"/>
        </w:rPr>
        <w:t xml:space="preserve">О внесении изменений</w:t>
      </w:r>
      <w:r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 xml:space="preserve">в постановление правительства от 27.01.2023                      № 32-пп «Об утверждении государственной программы Еврейской автономной области «Профилактика и ликвидация особо опасных болезней животных</w:t>
      </w:r>
      <w:r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 xml:space="preserve">на территории Еврейской ав</w:t>
      </w:r>
      <w:r>
        <w:rPr>
          <w:color w:val="000000"/>
          <w:spacing w:val="2"/>
          <w:shd w:val="clear" w:color="auto" w:fill="ffffff"/>
        </w:rPr>
        <w:t xml:space="preserve">тономной области» на 2023 –                   2028</w:t>
      </w:r>
      <w:r>
        <w:rPr>
          <w:color w:val="000000"/>
          <w:spacing w:val="2"/>
          <w:shd w:val="clear" w:color="auto" w:fill="ffffff"/>
        </w:rPr>
        <w:t xml:space="preserve"> годы»</w:t>
      </w:r>
      <w:r/>
    </w:p>
    <w:p>
      <w:pPr>
        <w:pStyle w:val="944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4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</w:t>
      </w:r>
      <w:r/>
    </w:p>
    <w:p>
      <w:pPr>
        <w:pStyle w:val="944"/>
        <w:jc w:val="left"/>
        <w:widowControl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Внести в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постановление правительства от 27.01.2023 № 32-пп                   «Об утверждении государственной программы Еврейской автономной области «Профилактика и ликвидация особо опасных болезней животных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  на территории Еврейской ав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тономной области» на 2023 – 2028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годы»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следующие изменения: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1.1. Пункт 2 дополнить абзацами следующего содержания</w:t>
      </w:r>
      <w:r>
        <w:rPr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«- от 22.12.2022 № 548-пп «О внесении изменений в государственную программу Еврейской автономной области «Профилактика и ликвидация особо опасных болезней животных на территории Еврейской автономной области» на 2016 –</w:t>
      </w:r>
      <w:r>
        <w:rPr>
          <w:color w:val="000000"/>
          <w:sz w:val="28"/>
          <w:szCs w:val="28"/>
        </w:rPr>
        <w:t xml:space="preserve"> 2026 годы, утвержденную постановлением п</w:t>
      </w:r>
      <w:r>
        <w:rPr>
          <w:color w:val="000000"/>
          <w:sz w:val="28"/>
          <w:szCs w:val="28"/>
        </w:rPr>
        <w:t xml:space="preserve">равительства Еврейской автономной области от 16.10.2015 N 450-пп»;</w:t>
      </w: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от 19.01.2023 № 6-пп «О внесении изменений в государственную программу Еврейской автономной области «Профилактика и ликвидация особо опасных болезней животных на территории Еврейской автономной области» на 2016 – </w:t>
      </w:r>
      <w:r>
        <w:rPr>
          <w:color w:val="000000"/>
          <w:sz w:val="28"/>
          <w:szCs w:val="28"/>
        </w:rPr>
        <w:t xml:space="preserve">2026 годы, утвержденную постановлением п</w:t>
      </w:r>
      <w:r>
        <w:rPr>
          <w:color w:val="000000"/>
          <w:sz w:val="28"/>
          <w:szCs w:val="28"/>
        </w:rPr>
        <w:t xml:space="preserve">равительства Еврейской автономной области от 16.10.2015 N 450-пп».</w:t>
      </w: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1.2. </w:t>
      </w:r>
      <w:r>
        <w:rPr>
          <w:color w:val="000000"/>
          <w:sz w:val="28"/>
          <w:szCs w:val="28"/>
          <w:highlight w:val="none"/>
        </w:rPr>
        <w:t xml:space="preserve">В государственной программе Еврейской автономной области «Профилактика и ликвидация особо опасных болезней животных                            на территории Еврейской автономной области» на 2023 – 2028 годы, утвержденной вышеуказанным постановлением:</w:t>
      </w:r>
      <w:r>
        <w:rPr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1.2.1. Строку «</w:t>
      </w:r>
      <w:r>
        <w:rPr>
          <w:color w:val="000000"/>
          <w:sz w:val="28"/>
          <w:szCs w:val="28"/>
        </w:rPr>
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в том числе по годам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раздела 1 </w:t>
      </w:r>
      <w:r>
        <w:rPr>
          <w:color w:val="000000"/>
          <w:sz w:val="28"/>
          <w:szCs w:val="28"/>
        </w:rPr>
        <w:t xml:space="preserve">«Паспорт государственной программы</w:t>
      </w:r>
      <w:r>
        <w:rPr>
          <w:color w:val="000000"/>
          <w:sz w:val="28"/>
          <w:szCs w:val="28"/>
        </w:rPr>
        <w:t xml:space="preserve"> Еврейской автономной области</w:t>
      </w:r>
      <w:r>
        <w:rPr>
          <w:color w:val="000000"/>
          <w:sz w:val="28"/>
          <w:szCs w:val="28"/>
        </w:rPr>
        <w:t xml:space="preserve"> «Профилактика и ликвидация особо опасных болезней животных на территории Еврейской ав</w:t>
      </w:r>
      <w:r>
        <w:rPr>
          <w:color w:val="000000"/>
          <w:sz w:val="28"/>
          <w:szCs w:val="28"/>
        </w:rPr>
        <w:t xml:space="preserve">тономной области» </w:t>
      </w:r>
      <w:r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на 2023 – 2028</w:t>
      </w:r>
      <w:r>
        <w:rPr>
          <w:color w:val="000000"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 изложить в следующей редакции:</w:t>
      </w:r>
      <w:r>
        <w:rPr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tbl>
      <w:tblPr>
        <w:tblStyle w:val="955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5210"/>
      </w:tblGrid>
      <w:tr>
        <w:trPr/>
        <w:tc>
          <w:tcPr>
            <w:tcW w:w="4360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  <w:t xml:space="preserve">«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Ресурсное обеспечение реализации государственной программы за счет средств обла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стного бюджета                        и прогнозная оценка расходов федерального бюджета, бюджетов муниципальных образований, внебюджетных средств                                на реализацию целей государственной программы,                         в том чи</w:t>
            </w:r>
            <w:r>
              <w:rPr>
                <w:color w:val="000000"/>
                <w:sz w:val="28"/>
                <w:szCs w:val="28"/>
                <w:highlight w:val="none"/>
              </w:rPr>
              <w:t xml:space="preserve">сле по годам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tcW w:w="5210" w:type="dxa"/>
            <w:textDirection w:val="lrTb"/>
            <w:noWrap w:val="false"/>
          </w:tcPr>
          <w:p>
            <w:pPr>
              <w:pStyle w:val="94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государственной программы </w:t>
            </w:r>
            <w:r>
              <w:rPr>
                <w:sz w:val="28"/>
                <w:szCs w:val="28"/>
              </w:rPr>
              <w:t xml:space="preserve">за счет средств областного бюджета </w:t>
            </w:r>
            <w:r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 xml:space="preserve">282682,4</w:t>
            </w:r>
            <w:r>
              <w:rPr>
                <w:sz w:val="28"/>
                <w:szCs w:val="28"/>
              </w:rPr>
              <w:t xml:space="preserve"> тыс. рублей, в том числе                     по годам: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47929,4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50511,6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54072,6 </w:t>
            </w:r>
            <w:r>
              <w:rPr>
                <w:sz w:val="28"/>
                <w:szCs w:val="28"/>
              </w:rPr>
              <w:t xml:space="preserve">тыс. рублей;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43389,6</w:t>
            </w:r>
            <w:r>
              <w:rPr>
                <w:sz w:val="28"/>
                <w:szCs w:val="28"/>
              </w:rPr>
              <w:t xml:space="preserve"> тыс. р</w:t>
            </w:r>
            <w:r>
              <w:rPr>
                <w:sz w:val="28"/>
                <w:szCs w:val="28"/>
              </w:rPr>
              <w:t xml:space="preserve">ублей</w:t>
            </w:r>
            <w:r>
              <w:rPr>
                <w:sz w:val="28"/>
                <w:szCs w:val="28"/>
              </w:rPr>
              <w:t xml:space="preserve">*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43389,6 тыс. рублей</w:t>
            </w:r>
            <w:r>
              <w:rPr>
                <w:sz w:val="28"/>
                <w:szCs w:val="28"/>
              </w:rPr>
              <w:t xml:space="preserve">*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43389,6 тыс. рублей</w:t>
            </w:r>
            <w:r>
              <w:rPr>
                <w:sz w:val="28"/>
                <w:szCs w:val="28"/>
              </w:rPr>
              <w:t xml:space="preserve">*».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left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/>
          </w:p>
        </w:tc>
      </w:tr>
    </w:tbl>
    <w:p>
      <w:p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1.2.2. Подпункт 1.4 пункта 1 таблицы № 2 «Мероприятия государственной программы» раздела 7 «Система программных мероприятий» изложить в следующей редакции:</w:t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  <w:sectPr>
          <w:headerReference w:type="default" r:id="rId9"/>
          <w:headerReference w:type="first" r:id="rId10"/>
          <w:footerReference w:type="default" r:id="rId14"/>
          <w:footerReference w:type="first" r:id="rId15"/>
          <w:footnotePr/>
          <w:endnotePr/>
          <w:type w:val="continuous"/>
          <w:pgSz w:w="11905" w:h="16838" w:orient="portrait"/>
          <w:pgMar w:top="1134" w:right="850" w:bottom="1134" w:left="1701" w:header="720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color w:val="000000"/>
          <w:spacing w:val="2"/>
          <w:sz w:val="28"/>
          <w:szCs w:val="28"/>
        </w:rPr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4"/>
        <w:gridCol w:w="2381"/>
        <w:gridCol w:w="3151"/>
        <w:gridCol w:w="1276"/>
        <w:gridCol w:w="2816"/>
        <w:gridCol w:w="2145"/>
        <w:gridCol w:w="1843"/>
      </w:tblGrid>
      <w:tr>
        <w:trPr>
          <w:jc w:val="center"/>
        </w:trPr>
        <w:tc>
          <w:tcPr>
            <w:tcW w:w="48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20"/>
                <w:szCs w:val="20"/>
              </w:rPr>
              <w:t xml:space="preserve">«1.4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Компенсация</w:t>
            </w:r>
            <w:r>
              <w:rPr>
                <w:sz w:val="20"/>
                <w:szCs w:val="20"/>
              </w:rPr>
              <w:t xml:space="preserve"> части </w:t>
            </w:r>
            <w:r>
              <w:rPr>
                <w:sz w:val="20"/>
                <w:szCs w:val="20"/>
              </w:rPr>
              <w:t xml:space="preserve">потерь </w:t>
            </w:r>
            <w:r>
              <w:rPr>
                <w:sz w:val="20"/>
                <w:szCs w:val="20"/>
              </w:rPr>
              <w:t xml:space="preserve">физическим                  и юридическим лицам, являющимся собственниками </w:t>
            </w:r>
            <w:r>
              <w:rPr>
                <w:sz w:val="20"/>
                <w:szCs w:val="20"/>
              </w:rPr>
              <w:t xml:space="preserve">КРС</w:t>
            </w:r>
            <w:r>
              <w:rPr>
                <w:sz w:val="20"/>
                <w:szCs w:val="20"/>
              </w:rPr>
              <w:t xml:space="preserve">, больного лейкозом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151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Департамент ветеринарии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20"/>
                <w:szCs w:val="20"/>
              </w:rPr>
              <w:t xml:space="preserve">2023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2028</w:t>
            </w:r>
            <w:r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816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Выплата компенсаций: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 xml:space="preserve">– за</w:t>
            </w:r>
            <w:r>
              <w:rPr>
                <w:sz w:val="20"/>
                <w:szCs w:val="20"/>
              </w:rPr>
              <w:t xml:space="preserve"> 8 голов</w:t>
            </w:r>
            <w:r>
              <w:rPr>
                <w:sz w:val="20"/>
                <w:szCs w:val="20"/>
              </w:rPr>
              <w:t xml:space="preserve"> КРС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 xml:space="preserve">15 голов</w:t>
            </w:r>
            <w:r>
              <w:rPr>
                <w:sz w:val="20"/>
                <w:szCs w:val="20"/>
              </w:rPr>
              <w:t xml:space="preserve"> КРС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 xml:space="preserve">15 голов</w:t>
            </w:r>
            <w:r>
              <w:rPr>
                <w:sz w:val="20"/>
                <w:szCs w:val="20"/>
              </w:rPr>
              <w:t xml:space="preserve"> КРС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2026</w:t>
            </w:r>
            <w:r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 xml:space="preserve">15 голов</w:t>
            </w:r>
            <w:r>
              <w:rPr>
                <w:sz w:val="20"/>
                <w:szCs w:val="20"/>
              </w:rPr>
              <w:t xml:space="preserve"> КРС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2027</w:t>
            </w:r>
            <w:r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 xml:space="preserve">– за</w:t>
            </w:r>
            <w:r>
              <w:rPr>
                <w:sz w:val="20"/>
                <w:szCs w:val="20"/>
              </w:rPr>
              <w:t xml:space="preserve"> 15 голов</w:t>
            </w:r>
            <w:r>
              <w:rPr>
                <w:sz w:val="20"/>
                <w:szCs w:val="20"/>
              </w:rPr>
              <w:t xml:space="preserve"> КРС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2028</w:t>
            </w:r>
            <w:r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 xml:space="preserve">15 голов</w:t>
            </w:r>
            <w:r>
              <w:rPr>
                <w:sz w:val="20"/>
                <w:szCs w:val="20"/>
              </w:rPr>
              <w:t xml:space="preserve"> КРС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145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Дальнейшее распространение </w:t>
            </w:r>
            <w:r>
              <w:rPr>
                <w:sz w:val="20"/>
                <w:szCs w:val="20"/>
              </w:rPr>
              <w:t xml:space="preserve">лейкоза </w:t>
            </w:r>
            <w:r>
              <w:rPr>
                <w:sz w:val="20"/>
                <w:szCs w:val="20"/>
              </w:rPr>
              <w:t xml:space="preserve">КРС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Обеспечение эпизоотического  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и ветеринарно-санитарного благополучия              на территории Еврейской автономной области».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48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1.2.3. Пункт 1 таблицы № 3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 сводных показателей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заданий на оказание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государственных услуг (выполнение работ)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областными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государственными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бюджетными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учреждениями, функции и полномочия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учредителя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которых осуществляет департамент ветеринарии,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государственной программе</w:t>
      </w:r>
      <w:r>
        <w:rPr>
          <w:rFonts w:ascii="Times New Roman" w:hAnsi="Times New Roman" w:cs="Times New Roman"/>
          <w:b w:val="0"/>
          <w:bCs w:val="0"/>
          <w:lang w:val="ru-RU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раздела 9 «Прогноз сводных показателей государственных заданий по этапам реализации государственной программы» изложить                           в следующей редакции: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</w:r>
      <w:r/>
    </w:p>
    <w:p>
      <w:pPr>
        <w:pStyle w:val="948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</w:r>
      <w:r>
        <w:rPr>
          <w:rFonts w:ascii="Times New Roman" w:hAnsi="Times New Roman" w:cs="Times New Roman"/>
          <w:b w:val="0"/>
          <w:bCs w:val="0"/>
          <w:sz w:val="32"/>
          <w:szCs w:val="32"/>
        </w:rPr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6"/>
        <w:gridCol w:w="2378"/>
        <w:gridCol w:w="734"/>
        <w:gridCol w:w="844"/>
        <w:gridCol w:w="844"/>
        <w:gridCol w:w="841"/>
        <w:gridCol w:w="848"/>
        <w:gridCol w:w="853"/>
        <w:gridCol w:w="993"/>
        <w:gridCol w:w="850"/>
        <w:gridCol w:w="851"/>
        <w:gridCol w:w="1025"/>
        <w:gridCol w:w="959"/>
        <w:gridCol w:w="1009"/>
      </w:tblGrid>
      <w:tr>
        <w:trPr>
          <w:cantSplit/>
          <w:jc w:val="center"/>
          <w:trHeight w:val="3578"/>
          <w:tblHeader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46" w:type="dxa"/>
            <w:textDirection w:val="lrTb"/>
            <w:noWrap w:val="false"/>
          </w:tcPr>
          <w:p>
            <w:pPr>
              <w:pStyle w:val="944"/>
            </w:pPr>
            <w:r>
              <w:t xml:space="preserve">«1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378" w:type="dxa"/>
            <w:textDirection w:val="lrTb"/>
            <w:noWrap w:val="false"/>
          </w:tcPr>
          <w:p>
            <w:pPr>
              <w:pStyle w:val="944"/>
              <w:jc w:val="left"/>
            </w:pPr>
            <w:r>
              <w:t xml:space="preserve">Проведение плановых профилактическ</w:t>
            </w:r>
            <w:r>
              <w:t xml:space="preserve">их вакцинаций животных</w:t>
            </w:r>
            <w:r>
              <w:t xml:space="preserve"> против особо опасных болезней животных и болезней</w:t>
            </w:r>
            <w:r>
              <w:t xml:space="preserve">, общих для человека и животных.</w:t>
            </w:r>
            <w:r/>
          </w:p>
          <w:p>
            <w:pPr>
              <w:pStyle w:val="944"/>
              <w:jc w:val="left"/>
            </w:pPr>
            <w:r>
              <w:t xml:space="preserve">Показатель объема государственной услуги (работы):</w:t>
            </w:r>
            <w:r/>
          </w:p>
          <w:p>
            <w:pPr>
              <w:pStyle w:val="944"/>
              <w:jc w:val="left"/>
            </w:pPr>
            <w:r>
              <w:t xml:space="preserve">количество </w:t>
            </w:r>
            <w:r>
              <w:t xml:space="preserve">головообработок</w:t>
            </w:r>
            <w:r>
              <w:t xml:space="preserve"> (тыс. голов)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34" w:type="dxa"/>
            <w:textDirection w:val="lrTb"/>
            <w:noWrap w:val="false"/>
          </w:tcPr>
          <w:p>
            <w:pPr>
              <w:pStyle w:val="944"/>
            </w:pPr>
            <w:r>
              <w:t xml:space="preserve">17</w:t>
            </w:r>
            <w:r>
              <w:t xml:space="preserve">600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44"/>
            </w:pPr>
            <w:r>
              <w:t xml:space="preserve">172600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44"/>
            </w:pPr>
            <w:r>
              <w:t xml:space="preserve">172600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944"/>
            </w:pPr>
            <w:r>
              <w:t xml:space="preserve">172600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pStyle w:val="944"/>
            </w:pPr>
            <w:r>
              <w:t xml:space="preserve">172600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3" w:type="dxa"/>
            <w:textDirection w:val="lrTb"/>
            <w:noWrap w:val="false"/>
          </w:tcPr>
          <w:p>
            <w:pPr>
              <w:pStyle w:val="944"/>
            </w:pPr>
            <w:r>
              <w:t xml:space="preserve">172600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44"/>
            </w:pPr>
            <w:r>
              <w:t xml:space="preserve">32309,4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44"/>
            </w:pPr>
            <w:r>
              <w:t xml:space="preserve">34786,6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44"/>
            </w:pPr>
            <w:r>
              <w:t xml:space="preserve">38347,6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25" w:type="dxa"/>
            <w:textDirection w:val="lrTb"/>
            <w:noWrap w:val="false"/>
          </w:tcPr>
          <w:p>
            <w:pPr>
              <w:pStyle w:val="944"/>
            </w:pPr>
            <w:r>
              <w:t xml:space="preserve">27664,6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pStyle w:val="944"/>
            </w:pPr>
            <w:r>
              <w:t xml:space="preserve">27664,6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9" w:type="dxa"/>
            <w:textDirection w:val="lrTb"/>
            <w:noWrap w:val="false"/>
          </w:tcPr>
          <w:p>
            <w:pPr>
              <w:pStyle w:val="944"/>
            </w:pPr>
            <w:r>
              <w:t xml:space="preserve">27664,6».</w:t>
            </w:r>
            <w:r/>
          </w:p>
        </w:tc>
      </w:tr>
    </w:tbl>
    <w:p>
      <w:pPr>
        <w:pStyle w:val="948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sectPr>
          <w:headerReference w:type="default" r:id="rId11"/>
          <w:headerReference w:type="first" r:id="rId12"/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/>
    </w:p>
    <w:p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1.2</w:t>
      </w:r>
      <w:r>
        <w:rPr>
          <w:color w:val="000000"/>
          <w:spacing w:val="2"/>
          <w:sz w:val="28"/>
          <w:szCs w:val="28"/>
        </w:rPr>
        <w:t xml:space="preserve">.4.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В разделе 10 «</w:t>
      </w:r>
      <w:r>
        <w:rPr>
          <w:color w:val="000000"/>
          <w:spacing w:val="2"/>
          <w:sz w:val="28"/>
          <w:szCs w:val="28"/>
        </w:rPr>
        <w:t xml:space="preserve">Ресурсное обеспечение реализации государственной программы</w:t>
      </w:r>
      <w:r>
        <w:rPr>
          <w:color w:val="000000"/>
          <w:spacing w:val="2"/>
          <w:sz w:val="28"/>
          <w:szCs w:val="28"/>
        </w:rPr>
        <w:t xml:space="preserve">»:</w:t>
      </w:r>
      <w:r/>
    </w:p>
    <w:p>
      <w:pPr>
        <w:ind w:firstLine="709"/>
        <w:jc w:val="both"/>
      </w:pPr>
      <w:r>
        <w:rPr>
          <w:color w:val="000000"/>
          <w:spacing w:val="2"/>
          <w:sz w:val="28"/>
          <w:szCs w:val="28"/>
        </w:rPr>
        <w:t xml:space="preserve">- абзац первый изложить в следующей редакции:</w:t>
      </w:r>
      <w:r>
        <w:rPr>
          <w:color w:val="000000"/>
          <w:spacing w:val="2"/>
          <w:sz w:val="28"/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color w:val="000000"/>
          <w:spacing w:val="2"/>
          <w:sz w:val="28"/>
          <w:szCs w:val="28"/>
        </w:rPr>
        <w:t xml:space="preserve">«</w:t>
      </w:r>
      <w:r>
        <w:rPr>
          <w:sz w:val="28"/>
          <w:szCs w:val="20"/>
        </w:rPr>
        <w:t xml:space="preserve">Общий объем финансирования государственной программы за счет средств областного бюджета составляет 282682,4 тыс. рублей</w:t>
      </w:r>
      <w:r>
        <w:rPr>
          <w:sz w:val="28"/>
          <w:szCs w:val="20"/>
        </w:rPr>
        <w:t xml:space="preserve">, в том числе </w:t>
      </w:r>
      <w:r>
        <w:rPr>
          <w:sz w:val="28"/>
          <w:szCs w:val="20"/>
        </w:rPr>
        <w:t xml:space="preserve">                  </w:t>
      </w:r>
      <w:r>
        <w:rPr>
          <w:sz w:val="28"/>
          <w:szCs w:val="20"/>
        </w:rPr>
        <w:t xml:space="preserve">по годам:</w:t>
      </w:r>
      <w:r>
        <w:rPr>
          <w:color w:val="000000"/>
          <w:spacing w:val="2"/>
          <w:sz w:val="28"/>
          <w:szCs w:val="28"/>
        </w:rPr>
        <w:t xml:space="preserve">»</w:t>
      </w:r>
      <w:r>
        <w:rPr>
          <w:color w:val="000000"/>
          <w:spacing w:val="2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 xml:space="preserve">- абзац второй изложить в следующей редакции:</w:t>
      </w:r>
      <w:r>
        <w:rPr>
          <w:color w:val="000000"/>
          <w:spacing w:val="2"/>
          <w:sz w:val="28"/>
          <w:szCs w:val="28"/>
        </w:rPr>
      </w:r>
      <w:r/>
    </w:p>
    <w:p>
      <w:pPr>
        <w:pStyle w:val="944"/>
        <w:ind w:left="0" w:right="0" w:firstLine="709"/>
        <w:jc w:val="both"/>
      </w:pPr>
      <w:r>
        <w:rPr>
          <w:sz w:val="28"/>
          <w:szCs w:val="28"/>
        </w:rPr>
        <w:t xml:space="preserve">«2023 год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47929,4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»;</w:t>
      </w:r>
      <w:r/>
    </w:p>
    <w:p>
      <w:pPr>
        <w:ind w:firstLine="709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 xml:space="preserve">- абзац третий изложить в следующей редакции:</w:t>
      </w:r>
      <w:r>
        <w:rPr>
          <w:color w:val="000000"/>
          <w:spacing w:val="2"/>
          <w:sz w:val="28"/>
          <w:szCs w:val="28"/>
        </w:rPr>
      </w:r>
      <w:r/>
    </w:p>
    <w:p>
      <w:pPr>
        <w:ind w:left="0" w:righ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«</w:t>
      </w:r>
      <w:r>
        <w:rPr>
          <w:sz w:val="28"/>
          <w:szCs w:val="28"/>
        </w:rPr>
        <w:t xml:space="preserve">2024 год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50511,6</w:t>
      </w:r>
      <w:r>
        <w:rPr>
          <w:sz w:val="28"/>
          <w:szCs w:val="28"/>
        </w:rPr>
        <w:t xml:space="preserve"> тыс. рублей;</w:t>
      </w:r>
      <w:r>
        <w:rPr>
          <w:color w:val="000000"/>
          <w:spacing w:val="2"/>
          <w:sz w:val="28"/>
          <w:szCs w:val="28"/>
        </w:rPr>
        <w:t xml:space="preserve">»;</w:t>
      </w:r>
      <w:r/>
    </w:p>
    <w:p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  <w:t xml:space="preserve">- абзац четвертый изложить в следующей редакции:</w:t>
      </w:r>
      <w:r>
        <w:rPr>
          <w:color w:val="000000"/>
          <w:spacing w:val="2"/>
          <w:sz w:val="28"/>
          <w:szCs w:val="28"/>
        </w:rPr>
      </w:r>
      <w:r/>
    </w:p>
    <w:p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«</w:t>
      </w:r>
      <w:r>
        <w:rPr>
          <w:sz w:val="28"/>
          <w:szCs w:val="28"/>
        </w:rPr>
        <w:t xml:space="preserve">2025 год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54072,6 </w:t>
      </w:r>
      <w:r>
        <w:rPr>
          <w:sz w:val="28"/>
          <w:szCs w:val="28"/>
        </w:rPr>
        <w:t xml:space="preserve">тыс. рублей;</w:t>
      </w:r>
      <w:r>
        <w:rPr>
          <w:color w:val="000000"/>
          <w:spacing w:val="2"/>
          <w:sz w:val="28"/>
          <w:szCs w:val="28"/>
        </w:rPr>
        <w:t xml:space="preserve">»;</w:t>
      </w:r>
      <w:r/>
    </w:p>
    <w:p>
      <w:pPr>
        <w:ind w:firstLine="709"/>
        <w:jc w:val="both"/>
        <w:outlineLvl w:val="1"/>
      </w:pPr>
      <w:r>
        <w:rPr>
          <w:color w:val="000000"/>
          <w:spacing w:val="2"/>
          <w:sz w:val="28"/>
          <w:szCs w:val="28"/>
        </w:rPr>
        <w:t xml:space="preserve">- в таблице № 4 «</w:t>
      </w:r>
      <w:r>
        <w:rPr>
          <w:color w:val="000000"/>
          <w:spacing w:val="2"/>
          <w:sz w:val="28"/>
          <w:szCs w:val="28"/>
        </w:rPr>
        <w:t xml:space="preserve">Р</w:t>
      </w:r>
      <w:r>
        <w:rPr>
          <w:color w:val="000000"/>
          <w:spacing w:val="2"/>
          <w:sz w:val="28"/>
          <w:szCs w:val="28"/>
        </w:rPr>
        <w:t xml:space="preserve">есурсное обеспечение реализации </w:t>
      </w:r>
      <w:r>
        <w:rPr>
          <w:color w:val="000000"/>
          <w:spacing w:val="2"/>
          <w:sz w:val="28"/>
          <w:szCs w:val="28"/>
        </w:rPr>
        <w:t xml:space="preserve">государственной программы за счет средств областного бюджета</w:t>
      </w:r>
      <w:r>
        <w:rPr>
          <w:color w:val="000000"/>
          <w:spacing w:val="2"/>
          <w:sz w:val="28"/>
          <w:szCs w:val="28"/>
        </w:rPr>
        <w:t xml:space="preserve">»:</w:t>
      </w:r>
      <w:r>
        <w:rPr>
          <w:color w:val="000000"/>
          <w:spacing w:val="2"/>
          <w:sz w:val="28"/>
          <w:szCs w:val="28"/>
        </w:rPr>
      </w:r>
      <w:r/>
    </w:p>
    <w:p>
      <w:pPr>
        <w:ind w:firstLine="709"/>
        <w:jc w:val="both"/>
        <w:rPr>
          <w:color w:val="000000"/>
        </w:rPr>
        <w:outlineLvl w:val="1"/>
      </w:pPr>
      <w:r>
        <w:rPr>
          <w:color w:val="000000"/>
          <w:spacing w:val="2"/>
          <w:sz w:val="28"/>
          <w:szCs w:val="28"/>
        </w:rPr>
        <w:t xml:space="preserve">строку:</w:t>
      </w:r>
      <w:r>
        <w:rPr>
          <w:color w:val="000000"/>
          <w:spacing w:val="2"/>
          <w:sz w:val="28"/>
          <w:szCs w:val="28"/>
        </w:rPr>
      </w:r>
      <w:r/>
    </w:p>
    <w:p>
      <w:pPr>
        <w:ind w:left="0" w:righ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0"/>
          <w:szCs w:val="20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sz w:val="20"/>
          <w:szCs w:val="20"/>
        </w:rPr>
      </w:r>
      <w:r/>
    </w:p>
    <w:tbl>
      <w:tblPr>
        <w:tblStyle w:val="959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3582"/>
        <w:gridCol w:w="2055"/>
        <w:gridCol w:w="523"/>
        <w:gridCol w:w="625"/>
        <w:gridCol w:w="1237"/>
        <w:gridCol w:w="983"/>
        <w:gridCol w:w="881"/>
        <w:gridCol w:w="881"/>
        <w:gridCol w:w="881"/>
        <w:gridCol w:w="881"/>
        <w:gridCol w:w="881"/>
        <w:gridCol w:w="881"/>
      </w:tblGrid>
      <w:tr>
        <w:trPr>
          <w:trHeight w:val="70"/>
        </w:trPr>
        <w:tc>
          <w:tcPr>
            <w:tcW w:w="495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«</w:t>
            </w:r>
            <w:r/>
          </w:p>
        </w:tc>
        <w:tc>
          <w:tcPr>
            <w:tcW w:w="3582" w:type="dxa"/>
            <w:vMerge w:val="restart"/>
            <w:textDirection w:val="lrTb"/>
            <w:noWrap w:val="false"/>
          </w:tcPr>
          <w:p>
            <w:pPr>
              <w:ind w:left="-28" w:right="-28"/>
              <w:jc w:val="left"/>
            </w:pPr>
            <w:r>
              <w:rPr>
                <w:sz w:val="20"/>
                <w:szCs w:val="20"/>
                <w:lang w:eastAsia="en-US"/>
              </w:rPr>
              <w:t xml:space="preserve">Государственная программа </w:t>
            </w:r>
            <w:r>
              <w:rPr>
                <w:sz w:val="20"/>
                <w:szCs w:val="20"/>
                <w:lang w:eastAsia="en-US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20"/>
                <w:szCs w:val="20"/>
                <w:lang w:eastAsia="en-US"/>
              </w:rPr>
              <w:t xml:space="preserve">«Профилактика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и ликвидация </w:t>
            </w:r>
            <w:r>
              <w:rPr>
                <w:sz w:val="20"/>
                <w:szCs w:val="20"/>
                <w:lang w:eastAsia="en-US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20"/>
                <w:szCs w:val="20"/>
                <w:lang w:eastAsia="en-US"/>
              </w:rPr>
              <w:t xml:space="preserve">особо опасных болезней животных</w:t>
            </w:r>
            <w:r>
              <w:rPr>
                <w:sz w:val="20"/>
                <w:szCs w:val="20"/>
                <w:lang w:eastAsia="en-US"/>
              </w:rPr>
            </w:r>
            <w:r/>
          </w:p>
          <w:p>
            <w:pPr>
              <w:jc w:val="left"/>
            </w:pPr>
            <w:r>
              <w:rPr>
                <w:sz w:val="20"/>
                <w:szCs w:val="20"/>
                <w:lang w:eastAsia="en-US"/>
              </w:rPr>
              <w:t xml:space="preserve">на территории </w:t>
            </w:r>
            <w:r>
              <w:rPr>
                <w:sz w:val="20"/>
                <w:szCs w:val="20"/>
                <w:lang w:eastAsia="en-US"/>
              </w:rPr>
            </w:r>
            <w:r/>
          </w:p>
          <w:p>
            <w:pPr>
              <w:jc w:val="left"/>
              <w:rPr>
                <w:color w:val="00000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Еврейской автономной области»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Всего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260094,0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43146,0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43389,6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43389,6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43389,6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43389,6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43389,6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</w:tr>
      <w:tr>
        <w:trPr>
          <w:trHeight w:val="385"/>
        </w:trPr>
        <w:tc>
          <w:tcPr>
            <w:tcW w:w="495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Департамент ветеринарии 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006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0405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0400000000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230094,0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38146,0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38389,6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38389,6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38389,6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38389,6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38389,6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</w:tr>
      <w:tr>
        <w:trPr>
          <w:trHeight w:val="385"/>
        </w:trPr>
        <w:tc>
          <w:tcPr>
            <w:tcW w:w="495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Департамент сельского хозяйства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005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0405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0400500000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30000,0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5000,0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5000,0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5000,0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5000,0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5000,0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5000,0»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заменить строкой: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959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3582"/>
        <w:gridCol w:w="2055"/>
        <w:gridCol w:w="523"/>
        <w:gridCol w:w="625"/>
        <w:gridCol w:w="1237"/>
        <w:gridCol w:w="983"/>
        <w:gridCol w:w="881"/>
        <w:gridCol w:w="881"/>
        <w:gridCol w:w="881"/>
        <w:gridCol w:w="881"/>
        <w:gridCol w:w="881"/>
        <w:gridCol w:w="881"/>
      </w:tblGrid>
      <w:tr>
        <w:trPr>
          <w:trHeight w:val="70"/>
        </w:trPr>
        <w:tc>
          <w:tcPr>
            <w:tcW w:w="495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«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3582" w:type="dxa"/>
            <w:vMerge w:val="restart"/>
            <w:textDirection w:val="lrTb"/>
            <w:noWrap w:val="false"/>
          </w:tcPr>
          <w:p>
            <w:pPr>
              <w:ind w:left="-28" w:right="-28"/>
              <w:jc w:val="left"/>
            </w:pPr>
            <w:r>
              <w:rPr>
                <w:sz w:val="20"/>
                <w:szCs w:val="20"/>
                <w:lang w:eastAsia="en-US"/>
              </w:rPr>
              <w:t xml:space="preserve">Государственная программа </w:t>
            </w:r>
            <w:r>
              <w:rPr>
                <w:sz w:val="20"/>
                <w:szCs w:val="20"/>
                <w:lang w:eastAsia="en-US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20"/>
                <w:szCs w:val="20"/>
                <w:lang w:eastAsia="en-US"/>
              </w:rPr>
              <w:t xml:space="preserve">«Профилактика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и ликвидация </w:t>
            </w:r>
            <w:r>
              <w:rPr>
                <w:sz w:val="20"/>
                <w:szCs w:val="20"/>
                <w:lang w:eastAsia="en-US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20"/>
                <w:szCs w:val="20"/>
                <w:lang w:eastAsia="en-US"/>
              </w:rPr>
              <w:t xml:space="preserve">особо опасных болезней животных</w:t>
            </w:r>
            <w:r>
              <w:rPr>
                <w:sz w:val="20"/>
                <w:szCs w:val="20"/>
                <w:lang w:eastAsia="en-US"/>
              </w:rPr>
            </w:r>
            <w:r/>
          </w:p>
          <w:p>
            <w:pPr>
              <w:jc w:val="left"/>
            </w:pPr>
            <w:r>
              <w:rPr>
                <w:sz w:val="20"/>
                <w:szCs w:val="20"/>
                <w:lang w:eastAsia="en-US"/>
              </w:rPr>
              <w:t xml:space="preserve">на территории </w:t>
            </w:r>
            <w:r>
              <w:rPr>
                <w:sz w:val="20"/>
                <w:szCs w:val="20"/>
                <w:lang w:eastAsia="en-US"/>
              </w:rPr>
            </w:r>
            <w:r/>
          </w:p>
          <w:p>
            <w:pPr>
              <w:jc w:val="left"/>
              <w:rPr>
                <w:color w:val="00000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Еврейской автономной области»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Всего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282682,4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47929,4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50511,6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54072,6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43389,6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43389,6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43389,6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</w:tr>
      <w:tr>
        <w:trPr>
          <w:trHeight w:val="385"/>
        </w:trPr>
        <w:tc>
          <w:tcPr>
            <w:tcW w:w="495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Департамент ветеринарии 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006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0405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0400000000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252682,4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42929,4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45511,6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49072,6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38389,6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38389,6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38389,6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</w:tr>
      <w:tr>
        <w:trPr>
          <w:trHeight w:val="385"/>
        </w:trPr>
        <w:tc>
          <w:tcPr>
            <w:tcW w:w="495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Департамент сельского хозяйства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005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0405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0400500000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30000,0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5000,0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5000,0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5000,0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5000,0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5000,0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5000,0»;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val="ru-RU"/>
        </w:rPr>
        <w:t xml:space="preserve">строку:</w:t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tbl>
      <w:tblPr>
        <w:tblStyle w:val="959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3582"/>
        <w:gridCol w:w="2055"/>
        <w:gridCol w:w="523"/>
        <w:gridCol w:w="625"/>
        <w:gridCol w:w="1237"/>
        <w:gridCol w:w="983"/>
        <w:gridCol w:w="881"/>
        <w:gridCol w:w="881"/>
        <w:gridCol w:w="881"/>
        <w:gridCol w:w="881"/>
        <w:gridCol w:w="881"/>
        <w:gridCol w:w="881"/>
      </w:tblGrid>
      <w:tr>
        <w:trPr/>
        <w:tc>
          <w:tcPr>
            <w:tcW w:w="49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«1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3582" w:type="dxa"/>
            <w:textDirection w:val="lrTb"/>
            <w:noWrap w:val="false"/>
          </w:tcPr>
          <w:p>
            <w:pPr>
              <w:ind w:left="-28" w:right="-28"/>
              <w:jc w:val="left"/>
            </w:pPr>
            <w:r>
              <w:rPr>
                <w:sz w:val="20"/>
                <w:szCs w:val="20"/>
              </w:rPr>
              <w:t xml:space="preserve">Основное мероприятие 1.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20"/>
                <w:szCs w:val="20"/>
              </w:rPr>
              <w:t xml:space="preserve">Предупреждение 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20"/>
                <w:szCs w:val="20"/>
              </w:rPr>
              <w:t xml:space="preserve">и ликвидация болезней животных, обе</w:t>
            </w:r>
            <w:r>
              <w:rPr>
                <w:sz w:val="20"/>
                <w:szCs w:val="20"/>
              </w:rPr>
              <w:t xml:space="preserve">спечение безопасности продукции животного происхождения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20"/>
                <w:szCs w:val="20"/>
              </w:rPr>
              <w:t xml:space="preserve">в ветеринарно-санитарном отношении 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20"/>
                <w:szCs w:val="20"/>
              </w:rPr>
              <w:t xml:space="preserve">и защита населения от болезней, общих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20"/>
                <w:szCs w:val="20"/>
              </w:rPr>
              <w:t xml:space="preserve">для человека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животных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left"/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Департамент ветеринарии, ОГБУ «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Биробиджанская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райветстанция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ОГБУ «Биробиджанская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горветстанция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ОГВДБУ «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Облветлаборато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-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ОГБУ «Ленинская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райветстанция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ОГБУ «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Смидовичская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райветстанция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ОГБУ «Октябрьская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райветстанция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ОГБУ «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Облученская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райветстанция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006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0405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0400100000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16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50,0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25,0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25,0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25,0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25,0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25,0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525,0»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заменить строкой: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tbl>
      <w:tblPr>
        <w:tblStyle w:val="959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3582"/>
        <w:gridCol w:w="2055"/>
        <w:gridCol w:w="523"/>
        <w:gridCol w:w="625"/>
        <w:gridCol w:w="1237"/>
        <w:gridCol w:w="983"/>
        <w:gridCol w:w="881"/>
        <w:gridCol w:w="881"/>
        <w:gridCol w:w="881"/>
        <w:gridCol w:w="881"/>
        <w:gridCol w:w="881"/>
        <w:gridCol w:w="881"/>
      </w:tblGrid>
      <w:tr>
        <w:trPr/>
        <w:tc>
          <w:tcPr>
            <w:tcW w:w="49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«1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3582" w:type="dxa"/>
            <w:textDirection w:val="lrTb"/>
            <w:noWrap w:val="false"/>
          </w:tcPr>
          <w:p>
            <w:pPr>
              <w:ind w:left="-28" w:right="-28"/>
              <w:jc w:val="left"/>
            </w:pPr>
            <w:r>
              <w:rPr>
                <w:sz w:val="20"/>
                <w:szCs w:val="20"/>
              </w:rPr>
              <w:t xml:space="preserve">Основное мероприятие 1.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20"/>
                <w:szCs w:val="20"/>
              </w:rPr>
              <w:t xml:space="preserve">Предупреждение 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20"/>
                <w:szCs w:val="20"/>
              </w:rPr>
              <w:t xml:space="preserve">и ликвидация болезней животных, обе</w:t>
            </w:r>
            <w:r>
              <w:rPr>
                <w:sz w:val="20"/>
                <w:szCs w:val="20"/>
              </w:rPr>
              <w:t xml:space="preserve">спечение безопасности продукции животного происхождения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20"/>
                <w:szCs w:val="20"/>
              </w:rPr>
              <w:t xml:space="preserve">в ветеринарно-санитарном отношении 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20"/>
                <w:szCs w:val="20"/>
              </w:rPr>
              <w:t xml:space="preserve">и защита населения от болезней, общих</w:t>
            </w:r>
            <w:r>
              <w:rPr>
                <w:sz w:val="20"/>
                <w:szCs w:val="20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20"/>
                <w:szCs w:val="20"/>
              </w:rPr>
              <w:t xml:space="preserve">для человека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животных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left"/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Департамент ветеринарии, ОГБУ «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Биробиджанская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райветстанция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ОГБУ «Биробиджанская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горветстанция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ОГВДБУ «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Облветлаборато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-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ОГБУ «Ленинская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райветстанция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ОГБУ «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Смидовичская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райветстанция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ОГБУ «Октябрьская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райветстанция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ОГБУ «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Облученская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райветстанция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006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0405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0400100000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1545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120,0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25,0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25,0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25,0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25,0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525,0»;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</w:tr>
    </w:tbl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строку: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959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3582"/>
        <w:gridCol w:w="2055"/>
        <w:gridCol w:w="523"/>
        <w:gridCol w:w="625"/>
        <w:gridCol w:w="1237"/>
        <w:gridCol w:w="983"/>
        <w:gridCol w:w="881"/>
        <w:gridCol w:w="881"/>
        <w:gridCol w:w="881"/>
        <w:gridCol w:w="881"/>
        <w:gridCol w:w="881"/>
        <w:gridCol w:w="881"/>
      </w:tblGrid>
      <w:tr>
        <w:trPr/>
        <w:tc>
          <w:tcPr>
            <w:tcW w:w="49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«1.4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3582" w:type="dxa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Компенсация части потерь физическим и юридическим лицам, являющимся собственниками КРС, больного лейкозом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Департамент ветеринарии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006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0405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04001</w:t>
            </w:r>
            <w:r>
              <w:rPr>
                <w:sz w:val="20"/>
                <w:szCs w:val="20"/>
              </w:rPr>
              <w:t xml:space="preserve">02300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1350,0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225,0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225,0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225,0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225,0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225,0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225,0»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</w:tr>
    </w:tbl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заменить строкой: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959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3582"/>
        <w:gridCol w:w="2055"/>
        <w:gridCol w:w="523"/>
        <w:gridCol w:w="625"/>
        <w:gridCol w:w="1237"/>
        <w:gridCol w:w="983"/>
        <w:gridCol w:w="881"/>
        <w:gridCol w:w="881"/>
        <w:gridCol w:w="881"/>
        <w:gridCol w:w="881"/>
        <w:gridCol w:w="881"/>
        <w:gridCol w:w="881"/>
      </w:tblGrid>
      <w:tr>
        <w:trPr/>
        <w:tc>
          <w:tcPr>
            <w:tcW w:w="49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«1.4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3582" w:type="dxa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Компенсация части потерь физическим и юридическим лицам, являющимся собственниками КРС, больного лейкозом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Департамент ветеринарии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006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0405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04001</w:t>
            </w:r>
            <w:r>
              <w:rPr>
                <w:sz w:val="20"/>
                <w:szCs w:val="20"/>
              </w:rPr>
              <w:t xml:space="preserve">02300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1245,0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120,0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225,0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225,0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225,0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225,0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225,0»;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</w:tr>
    </w:tbl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пункт 3 изложить в следующей редакции:</w:t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59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3440"/>
        <w:gridCol w:w="2197"/>
        <w:gridCol w:w="523"/>
        <w:gridCol w:w="625"/>
        <w:gridCol w:w="1237"/>
        <w:gridCol w:w="983"/>
        <w:gridCol w:w="881"/>
        <w:gridCol w:w="881"/>
        <w:gridCol w:w="881"/>
        <w:gridCol w:w="881"/>
        <w:gridCol w:w="881"/>
        <w:gridCol w:w="881"/>
      </w:tblGrid>
      <w:tr>
        <w:trPr/>
        <w:tc>
          <w:tcPr>
            <w:tcW w:w="49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«3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3440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Основное мероприятие 3.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Организация деятельности областных государственных бюджетных учреждений, функции               и полномочия учредителя которых осуществляет департамент ветеринарии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2197" w:type="dxa"/>
            <w:textDirection w:val="lrTb"/>
            <w:noWrap w:val="false"/>
          </w:tcPr>
          <w:p>
            <w:pPr>
              <w:jc w:val="left"/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Департамент ветеринарии, ОГБУ «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Биробиджанская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райветстанция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ОГБУ «Биробиджанская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горветстанция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ОГВДБУ «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Облветлаборато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-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ОГБУ «Ленинская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райветстанция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ОГБУ «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Смидовичская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райветстанция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ОГБУ «Октябрьская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райветстанция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ОГБУ «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Облученская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райветстанция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006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0405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0400300000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240837,4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42809,4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  <w:lang w:val="ru-RU"/>
              </w:rPr>
              <w:t xml:space="preserve">45286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  <w:lang w:val="ru-RU"/>
              </w:rPr>
              <w:t xml:space="preserve">48847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381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64,6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381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64,6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27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564,6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</w:tr>
      <w:tr>
        <w:trPr/>
        <w:tc>
          <w:tcPr>
            <w:tcW w:w="49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3.1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3440" w:type="dxa"/>
            <w:textDirection w:val="lrTb"/>
            <w:noWrap w:val="false"/>
          </w:tcPr>
          <w:p>
            <w:pPr>
              <w:jc w:val="left"/>
            </w:pPr>
            <w:r>
              <w:rPr>
                <w:sz w:val="20"/>
                <w:szCs w:val="20"/>
              </w:rPr>
              <w:t xml:space="preserve">Предоставление субсидий областным государственным бюджетным учреждениям, функции 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и полномочия </w:t>
            </w:r>
            <w:r>
              <w:rPr>
                <w:sz w:val="20"/>
                <w:szCs w:val="20"/>
              </w:rPr>
              <w:t xml:space="preserve">учредителя</w:t>
            </w:r>
            <w:r>
              <w:rPr>
                <w:sz w:val="20"/>
                <w:szCs w:val="20"/>
              </w:rPr>
              <w:t xml:space="preserve"> которых </w:t>
            </w:r>
            <w:r>
              <w:rPr>
                <w:sz w:val="20"/>
                <w:szCs w:val="20"/>
              </w:rPr>
              <w:t xml:space="preserve">осуществляет департамент ветеринарии,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</w:pPr>
            <w:r>
              <w:rPr>
                <w:sz w:val="20"/>
                <w:szCs w:val="20"/>
              </w:rPr>
              <w:t xml:space="preserve">на выполнение государственного задания (исследования, вакцинации)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197" w:type="dxa"/>
            <w:textDirection w:val="lrTb"/>
            <w:noWrap w:val="false"/>
          </w:tcPr>
          <w:p>
            <w:pPr>
              <w:jc w:val="left"/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Департамент ветеринарии, ОГБУ «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Биробиджанская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райветстанция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ОГБУ «Биробиджанская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горветстанция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ОГВДБУ «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Облветлаборато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-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ОГБУ «Ленинская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райветстанция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ОГБУ «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Смидовичская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райветстанция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ОГБУ «Октябрьская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райветстанция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», ОГБУ «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Облученская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райветстанция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»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006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0405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0400300590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240837,4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42809,4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  <w:lang w:val="ru-RU"/>
              </w:rPr>
              <w:t xml:space="preserve">45286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  <w:lang w:val="ru-RU"/>
              </w:rPr>
              <w:t xml:space="preserve">48847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381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64,6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381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64,6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  <w:lang w:val="en-US"/>
              </w:rPr>
              <w:t xml:space="preserve">275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64,6»;</w:t>
            </w:r>
            <w:r>
              <w:rPr>
                <w:color w:val="000000"/>
                <w:spacing w:val="2"/>
                <w:sz w:val="20"/>
                <w:szCs w:val="20"/>
              </w:rPr>
            </w:r>
            <w:r/>
          </w:p>
        </w:tc>
      </w:tr>
    </w:tbl>
    <w:p>
      <w:pPr>
        <w:jc w:val="both"/>
        <w:rPr>
          <w:sz w:val="28"/>
          <w:szCs w:val="28"/>
        </w:rPr>
        <w:sectPr>
          <w:headerReference w:type="default" r:id="rId13"/>
          <w:footnotePr/>
          <w:endnotePr/>
          <w:type w:val="nextPage"/>
          <w:pgSz w:w="16838" w:h="11905" w:orient="landscape"/>
          <w:pgMar w:top="1701" w:right="1134" w:bottom="850" w:left="1134" w:header="709" w:footer="709" w:gutter="0"/>
          <w:cols w:num="1" w:sep="0" w:space="708" w:equalWidth="1"/>
          <w:docGrid w:linePitch="360"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таблицу № 5 «Структура финансирования государственной программы по направлениям расходов» изложить в следующей редакции:</w:t>
      </w:r>
      <w:r/>
    </w:p>
    <w:p>
      <w:pPr>
        <w:ind w:left="0" w:right="0"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4"/>
        <w:jc w:val="right"/>
        <w:outlineLvl w:val="1"/>
      </w:pPr>
      <w:r>
        <w:rPr>
          <w:sz w:val="28"/>
          <w:szCs w:val="28"/>
        </w:rPr>
        <w:t xml:space="preserve">«Таблица № 5</w:t>
      </w:r>
      <w:r>
        <w:rPr>
          <w:sz w:val="28"/>
          <w:szCs w:val="28"/>
        </w:rPr>
      </w:r>
      <w:r/>
    </w:p>
    <w:p>
      <w:pPr>
        <w:pStyle w:val="944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48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Структура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финансирования государственной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48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направлениям расходов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  <w:r/>
    </w:p>
    <w:tbl>
      <w:tblPr>
        <w:tblW w:w="0" w:type="auto"/>
        <w:jc w:val="center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793"/>
        <w:gridCol w:w="874"/>
        <w:gridCol w:w="844"/>
        <w:gridCol w:w="844"/>
        <w:gridCol w:w="992"/>
        <w:gridCol w:w="1125"/>
        <w:gridCol w:w="1162"/>
        <w:gridCol w:w="924"/>
      </w:tblGrid>
      <w:tr>
        <w:trPr>
          <w:jc w:val="center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44"/>
              <w:ind w:left="-62"/>
            </w:pPr>
            <w:r>
              <w:rPr>
                <w:sz w:val="20"/>
                <w:szCs w:val="20"/>
              </w:rPr>
              <w:t xml:space="preserve">Источники и направления расходов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7"/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Расходы (тыс. рублей), годы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230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ind w:left="-62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Всего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6"/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в том числе по годам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W w:w="0" w:type="auto"/>
            <w:vMerge w:val="continue"/>
            <w:textDirection w:val="lrTb"/>
            <w:noWrap w:val="false"/>
          </w:tcPr>
          <w:p>
            <w:pPr>
              <w:ind w:left="-62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944"/>
            </w:pP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2026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944"/>
            </w:pPr>
            <w:r>
              <w:rPr>
                <w:sz w:val="20"/>
                <w:szCs w:val="20"/>
              </w:rPr>
              <w:t xml:space="preserve">г</w:t>
            </w:r>
            <w:r>
              <w:rPr>
                <w:sz w:val="20"/>
                <w:szCs w:val="20"/>
              </w:rPr>
              <w:t xml:space="preserve">од</w:t>
            </w:r>
            <w:r>
              <w:rPr>
                <w:sz w:val="20"/>
              </w:rPr>
              <w:t xml:space="preserve">*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2027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944"/>
            </w:pPr>
            <w:r>
              <w:rPr>
                <w:sz w:val="20"/>
                <w:szCs w:val="20"/>
              </w:rPr>
              <w:t xml:space="preserve">г</w:t>
            </w:r>
            <w:r>
              <w:rPr>
                <w:sz w:val="20"/>
                <w:szCs w:val="20"/>
              </w:rPr>
              <w:t xml:space="preserve">од</w:t>
            </w:r>
            <w:r>
              <w:rPr>
                <w:sz w:val="20"/>
              </w:rPr>
              <w:t xml:space="preserve">*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2028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944"/>
            </w:pP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</w:rPr>
              <w:t xml:space="preserve">*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gridSpan w:val="8"/>
            <w:tcW w:w="0" w:type="auto"/>
            <w:textDirection w:val="lrTb"/>
            <w:noWrap w:val="false"/>
          </w:tcPr>
          <w:p>
            <w:pPr>
              <w:pStyle w:val="944"/>
              <w:ind w:left="-62"/>
            </w:pPr>
            <w:r>
              <w:rPr>
                <w:sz w:val="20"/>
                <w:szCs w:val="20"/>
              </w:rPr>
              <w:t xml:space="preserve">Всего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W w:w="0" w:type="auto"/>
            <w:textDirection w:val="lrTb"/>
            <w:noWrap w:val="false"/>
          </w:tcPr>
          <w:p>
            <w:pPr>
              <w:pStyle w:val="944"/>
              <w:ind w:left="-62"/>
            </w:pPr>
            <w:r>
              <w:rPr>
                <w:sz w:val="20"/>
                <w:szCs w:val="20"/>
              </w:rPr>
              <w:t xml:space="preserve">Областной бюджет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282682,4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  <w:lang w:val="en-US"/>
              </w:rPr>
              <w:t xml:space="preserve">47929</w:t>
            </w:r>
            <w:r>
              <w:rPr>
                <w:sz w:val="20"/>
                <w:szCs w:val="20"/>
                <w:lang w:val="ru-RU"/>
              </w:rPr>
              <w:t xml:space="preserve">,4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50511,6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54072,6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43389,6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43389,6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43389,6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gridSpan w:val="8"/>
            <w:tcW w:w="0" w:type="auto"/>
            <w:textDirection w:val="lrTb"/>
            <w:noWrap w:val="false"/>
          </w:tcPr>
          <w:p>
            <w:pPr>
              <w:pStyle w:val="944"/>
              <w:ind w:left="-62"/>
            </w:pPr>
            <w:r>
              <w:rPr>
                <w:sz w:val="20"/>
                <w:szCs w:val="20"/>
              </w:rPr>
              <w:t xml:space="preserve">Капитальные вложения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W w:w="0" w:type="auto"/>
            <w:textDirection w:val="lrTb"/>
            <w:noWrap w:val="false"/>
          </w:tcPr>
          <w:p>
            <w:pPr>
              <w:pStyle w:val="944"/>
              <w:ind w:left="-62"/>
            </w:pPr>
            <w:r>
              <w:rPr>
                <w:sz w:val="20"/>
                <w:szCs w:val="20"/>
              </w:rPr>
              <w:t xml:space="preserve">Областной бюджет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gridSpan w:val="8"/>
            <w:tcW w:w="0" w:type="auto"/>
            <w:textDirection w:val="lrTb"/>
            <w:noWrap w:val="false"/>
          </w:tcPr>
          <w:p>
            <w:pPr>
              <w:pStyle w:val="944"/>
              <w:ind w:left="-62"/>
            </w:pPr>
            <w:r>
              <w:rPr>
                <w:sz w:val="20"/>
                <w:szCs w:val="20"/>
              </w:rPr>
              <w:t xml:space="preserve">НИОКР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W w:w="0" w:type="auto"/>
            <w:textDirection w:val="lrTb"/>
            <w:noWrap w:val="false"/>
          </w:tcPr>
          <w:p>
            <w:pPr>
              <w:pStyle w:val="944"/>
              <w:ind w:left="-62"/>
            </w:pPr>
            <w:r>
              <w:rPr>
                <w:sz w:val="20"/>
                <w:szCs w:val="20"/>
              </w:rPr>
              <w:t xml:space="preserve">Областной бюджет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gridSpan w:val="8"/>
            <w:tcW w:w="0" w:type="auto"/>
            <w:textDirection w:val="lrTb"/>
            <w:noWrap w:val="false"/>
          </w:tcPr>
          <w:p>
            <w:pPr>
              <w:pStyle w:val="944"/>
              <w:ind w:left="-62"/>
            </w:pPr>
            <w:r>
              <w:rPr>
                <w:sz w:val="20"/>
                <w:szCs w:val="20"/>
              </w:rPr>
              <w:t xml:space="preserve">Прочие расходы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W w:w="0" w:type="auto"/>
            <w:textDirection w:val="lrTb"/>
            <w:noWrap w:val="false"/>
          </w:tcPr>
          <w:p>
            <w:pPr>
              <w:pStyle w:val="944"/>
              <w:ind w:left="-62"/>
            </w:pPr>
            <w:r>
              <w:rPr>
                <w:sz w:val="20"/>
                <w:szCs w:val="20"/>
              </w:rPr>
              <w:t xml:space="preserve">Областной бюджет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282682,4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47929,4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50511,6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54072,6</w:t>
            </w:r>
            <w:r/>
          </w:p>
        </w:tc>
        <w:tc>
          <w:tcPr>
            <w:tcW w:w="1125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43389,6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43389,6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944"/>
            </w:pPr>
            <w:r>
              <w:rPr>
                <w:sz w:val="20"/>
                <w:szCs w:val="20"/>
              </w:rPr>
              <w:t xml:space="preserve">43389,6».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ind w:left="0" w:right="0" w:firstLine="0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jc w:val="both"/>
        <w:widowControl w:val="off"/>
        <w:tabs>
          <w:tab w:val="left" w:pos="1322" w:leader="none"/>
          <w:tab w:val="left" w:pos="85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области</w:t>
      </w: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Р.Э. Гольдштейн</w:t>
      </w:r>
      <w:r/>
    </w:p>
    <w:p>
      <w:pPr>
        <w:jc w:val="both"/>
        <w:widowControl w:val="off"/>
        <w:tabs>
          <w:tab w:val="left" w:pos="1322" w:leader="none"/>
          <w:tab w:val="left" w:pos="852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5" w:h="16838" w:orient="portrait"/>
      <w:pgMar w:top="1134" w:right="850" w:bottom="1134" w:left="170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jc w:val="right"/>
      <w:rPr>
        <w:rFonts w:asciiTheme="minorHAnsi" w:hAnsiTheme="minorHAnsi" w:cstheme="minorHAnsi"/>
        <w:sz w:val="4"/>
        <w:szCs w:val="16"/>
      </w:rPr>
    </w:pPr>
    <w:r>
      <w:rPr>
        <w:rFonts w:asciiTheme="minorHAnsi" w:hAnsiTheme="minorHAnsi" w:cstheme="minorHAnsi"/>
        <w:sz w:val="4"/>
        <w:szCs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jc w:val="right"/>
      <w:rPr>
        <w:rFonts w:asciiTheme="minorHAnsi" w:hAnsiTheme="minorHAnsi" w:cstheme="minorHAnsi"/>
        <w:sz w:val="2"/>
        <w:szCs w:val="16"/>
        <w:lang w:val="en-US"/>
      </w:rPr>
    </w:pPr>
    <w:r>
      <w:rPr>
        <w:rFonts w:asciiTheme="minorHAnsi" w:hAnsiTheme="minorHAnsi" w:cstheme="minorHAnsi"/>
        <w:sz w:val="2"/>
        <w:szCs w:val="16"/>
        <w:lang w:val="en-US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91590183"/>
      <w:docPartObj>
        <w:docPartGallery w:val="Page Numbers (Top of Page)"/>
        <w:docPartUnique w:val="true"/>
      </w:docPartObj>
      <w:rPr/>
    </w:sdtPr>
    <w:sdtContent>
      <w:p>
        <w:pPr>
          <w:pStyle w:val="9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50"/>
      <w:jc w:val="both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jc w:val="both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60098972"/>
      <w:docPartObj>
        <w:docPartGallery w:val="Page Numbers (Top of Page)"/>
        <w:docPartUnique w:val="true"/>
      </w:docPartObj>
      <w:rPr/>
    </w:sdtPr>
    <w:sdtContent>
      <w:p>
        <w:pPr>
          <w:pStyle w:val="9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/>
    <w:r/>
  </w:p>
  <w:p>
    <w:pPr>
      <w:pStyle w:val="950"/>
      <w:jc w:val="both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27482892"/>
      <w:docPartObj>
        <w:docPartGallery w:val="Page Numbers (Top of Page)"/>
        <w:docPartUnique w:val="true"/>
      </w:docPartObj>
      <w:rPr/>
    </w:sdtPr>
    <w:sdtContent>
      <w:p>
        <w:pPr>
          <w:pStyle w:val="9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6">
    <w:name w:val="Heading 1 Char"/>
    <w:basedOn w:val="940"/>
    <w:link w:val="938"/>
    <w:uiPriority w:val="9"/>
    <w:rPr>
      <w:rFonts w:ascii="Arial" w:hAnsi="Arial" w:eastAsia="Arial" w:cs="Arial"/>
      <w:sz w:val="40"/>
      <w:szCs w:val="40"/>
    </w:rPr>
  </w:style>
  <w:style w:type="paragraph" w:styleId="767">
    <w:name w:val="Heading 2"/>
    <w:basedOn w:val="937"/>
    <w:next w:val="937"/>
    <w:link w:val="7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8">
    <w:name w:val="Heading 2 Char"/>
    <w:basedOn w:val="940"/>
    <w:link w:val="767"/>
    <w:uiPriority w:val="9"/>
    <w:rPr>
      <w:rFonts w:ascii="Arial" w:hAnsi="Arial" w:eastAsia="Arial" w:cs="Arial"/>
      <w:sz w:val="34"/>
    </w:rPr>
  </w:style>
  <w:style w:type="character" w:styleId="769">
    <w:name w:val="Heading 3 Char"/>
    <w:basedOn w:val="940"/>
    <w:link w:val="939"/>
    <w:uiPriority w:val="9"/>
    <w:rPr>
      <w:rFonts w:ascii="Arial" w:hAnsi="Arial" w:eastAsia="Arial" w:cs="Arial"/>
      <w:sz w:val="30"/>
      <w:szCs w:val="30"/>
    </w:rPr>
  </w:style>
  <w:style w:type="paragraph" w:styleId="770">
    <w:name w:val="Heading 4"/>
    <w:basedOn w:val="937"/>
    <w:next w:val="937"/>
    <w:link w:val="7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1">
    <w:name w:val="Heading 4 Char"/>
    <w:basedOn w:val="940"/>
    <w:link w:val="770"/>
    <w:uiPriority w:val="9"/>
    <w:rPr>
      <w:rFonts w:ascii="Arial" w:hAnsi="Arial" w:eastAsia="Arial" w:cs="Arial"/>
      <w:b/>
      <w:bCs/>
      <w:sz w:val="26"/>
      <w:szCs w:val="26"/>
    </w:rPr>
  </w:style>
  <w:style w:type="paragraph" w:styleId="772">
    <w:name w:val="Heading 5"/>
    <w:basedOn w:val="937"/>
    <w:next w:val="937"/>
    <w:link w:val="7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3">
    <w:name w:val="Heading 5 Char"/>
    <w:basedOn w:val="940"/>
    <w:link w:val="772"/>
    <w:uiPriority w:val="9"/>
    <w:rPr>
      <w:rFonts w:ascii="Arial" w:hAnsi="Arial" w:eastAsia="Arial" w:cs="Arial"/>
      <w:b/>
      <w:bCs/>
      <w:sz w:val="24"/>
      <w:szCs w:val="24"/>
    </w:rPr>
  </w:style>
  <w:style w:type="paragraph" w:styleId="774">
    <w:name w:val="Heading 6"/>
    <w:basedOn w:val="937"/>
    <w:next w:val="937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5">
    <w:name w:val="Heading 6 Char"/>
    <w:basedOn w:val="940"/>
    <w:link w:val="774"/>
    <w:uiPriority w:val="9"/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937"/>
    <w:next w:val="937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7">
    <w:name w:val="Heading 7 Char"/>
    <w:basedOn w:val="940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Heading 8"/>
    <w:basedOn w:val="937"/>
    <w:next w:val="937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9">
    <w:name w:val="Heading 8 Char"/>
    <w:basedOn w:val="940"/>
    <w:link w:val="778"/>
    <w:uiPriority w:val="9"/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937"/>
    <w:next w:val="937"/>
    <w:link w:val="7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>
    <w:name w:val="Heading 9 Char"/>
    <w:basedOn w:val="940"/>
    <w:link w:val="780"/>
    <w:uiPriority w:val="9"/>
    <w:rPr>
      <w:rFonts w:ascii="Arial" w:hAnsi="Arial" w:eastAsia="Arial" w:cs="Arial"/>
      <w:i/>
      <w:iCs/>
      <w:sz w:val="21"/>
      <w:szCs w:val="21"/>
    </w:rPr>
  </w:style>
  <w:style w:type="paragraph" w:styleId="782">
    <w:name w:val="No Spacing"/>
    <w:uiPriority w:val="1"/>
    <w:qFormat/>
    <w:pPr>
      <w:spacing w:before="0" w:after="0" w:line="240" w:lineRule="auto"/>
    </w:pPr>
  </w:style>
  <w:style w:type="paragraph" w:styleId="783">
    <w:name w:val="Title"/>
    <w:basedOn w:val="937"/>
    <w:next w:val="937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4">
    <w:name w:val="Title Char"/>
    <w:basedOn w:val="940"/>
    <w:link w:val="783"/>
    <w:uiPriority w:val="10"/>
    <w:rPr>
      <w:sz w:val="48"/>
      <w:szCs w:val="48"/>
    </w:rPr>
  </w:style>
  <w:style w:type="paragraph" w:styleId="785">
    <w:name w:val="Subtitle"/>
    <w:basedOn w:val="937"/>
    <w:next w:val="937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>
    <w:name w:val="Subtitle Char"/>
    <w:basedOn w:val="940"/>
    <w:link w:val="785"/>
    <w:uiPriority w:val="11"/>
    <w:rPr>
      <w:sz w:val="24"/>
      <w:szCs w:val="24"/>
    </w:rPr>
  </w:style>
  <w:style w:type="paragraph" w:styleId="787">
    <w:name w:val="Quote"/>
    <w:basedOn w:val="937"/>
    <w:next w:val="937"/>
    <w:link w:val="788"/>
    <w:uiPriority w:val="29"/>
    <w:qFormat/>
    <w:pPr>
      <w:ind w:left="720" w:right="720"/>
    </w:pPr>
    <w:rPr>
      <w:i/>
    </w:r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37"/>
    <w:next w:val="937"/>
    <w:link w:val="7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>
    <w:name w:val="Intense Quote Char"/>
    <w:link w:val="789"/>
    <w:uiPriority w:val="30"/>
    <w:rPr>
      <w:i/>
    </w:rPr>
  </w:style>
  <w:style w:type="character" w:styleId="791">
    <w:name w:val="Header Char"/>
    <w:basedOn w:val="940"/>
    <w:link w:val="950"/>
    <w:uiPriority w:val="99"/>
  </w:style>
  <w:style w:type="character" w:styleId="792">
    <w:name w:val="Footer Char"/>
    <w:basedOn w:val="940"/>
    <w:link w:val="952"/>
    <w:uiPriority w:val="99"/>
  </w:style>
  <w:style w:type="paragraph" w:styleId="793">
    <w:name w:val="Caption"/>
    <w:basedOn w:val="937"/>
    <w:next w:val="9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4">
    <w:name w:val="Caption Char"/>
    <w:basedOn w:val="793"/>
    <w:link w:val="952"/>
    <w:uiPriority w:val="99"/>
  </w:style>
  <w:style w:type="table" w:styleId="795">
    <w:name w:val="Table Grid Light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4">
    <w:name w:val="List Table 7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5">
    <w:name w:val="List Table 7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6">
    <w:name w:val="List Table 7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7">
    <w:name w:val="List Table 7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98">
    <w:name w:val="List Table 7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9">
    <w:name w:val="Lined - Accent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1">
    <w:name w:val="Lined - Accent 2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2">
    <w:name w:val="Lined - Accent 3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3">
    <w:name w:val="Lined - Accent 4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4">
    <w:name w:val="Lined - Accent 5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5">
    <w:name w:val="Lined - Accent 6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6">
    <w:name w:val="Bordered &amp; Lined - Accent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8">
    <w:name w:val="Bordered &amp; Lined - Accent 2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9">
    <w:name w:val="Bordered &amp; Lined - Accent 3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0">
    <w:name w:val="Bordered &amp; Lined - Accent 4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1">
    <w:name w:val="Bordered &amp; Lined - Accent 5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2">
    <w:name w:val="Bordered &amp; Lined - Accent 6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3">
    <w:name w:val="Bordered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0">
    <w:name w:val="footnote text"/>
    <w:basedOn w:val="937"/>
    <w:link w:val="921"/>
    <w:uiPriority w:val="99"/>
    <w:semiHidden/>
    <w:unhideWhenUsed/>
    <w:pPr>
      <w:spacing w:after="40" w:line="240" w:lineRule="auto"/>
    </w:pPr>
    <w:rPr>
      <w:sz w:val="18"/>
    </w:rPr>
  </w:style>
  <w:style w:type="character" w:styleId="921">
    <w:name w:val="Footnote Text Char"/>
    <w:link w:val="920"/>
    <w:uiPriority w:val="99"/>
    <w:rPr>
      <w:sz w:val="18"/>
    </w:rPr>
  </w:style>
  <w:style w:type="character" w:styleId="922">
    <w:name w:val="footnote reference"/>
    <w:basedOn w:val="940"/>
    <w:uiPriority w:val="99"/>
    <w:unhideWhenUsed/>
    <w:rPr>
      <w:vertAlign w:val="superscript"/>
    </w:rPr>
  </w:style>
  <w:style w:type="paragraph" w:styleId="923">
    <w:name w:val="endnote text"/>
    <w:basedOn w:val="937"/>
    <w:link w:val="924"/>
    <w:uiPriority w:val="99"/>
    <w:semiHidden/>
    <w:unhideWhenUsed/>
    <w:pPr>
      <w:spacing w:after="0" w:line="240" w:lineRule="auto"/>
    </w:pPr>
    <w:rPr>
      <w:sz w:val="20"/>
    </w:rPr>
  </w:style>
  <w:style w:type="character" w:styleId="924">
    <w:name w:val="Endnote Text Char"/>
    <w:link w:val="923"/>
    <w:uiPriority w:val="99"/>
    <w:rPr>
      <w:sz w:val="20"/>
    </w:rPr>
  </w:style>
  <w:style w:type="character" w:styleId="925">
    <w:name w:val="endnote reference"/>
    <w:basedOn w:val="940"/>
    <w:uiPriority w:val="99"/>
    <w:semiHidden/>
    <w:unhideWhenUsed/>
    <w:rPr>
      <w:vertAlign w:val="superscript"/>
    </w:rPr>
  </w:style>
  <w:style w:type="paragraph" w:styleId="926">
    <w:name w:val="toc 1"/>
    <w:basedOn w:val="937"/>
    <w:next w:val="937"/>
    <w:uiPriority w:val="39"/>
    <w:unhideWhenUsed/>
    <w:pPr>
      <w:ind w:left="0" w:right="0" w:firstLine="0"/>
      <w:spacing w:after="57"/>
    </w:pPr>
  </w:style>
  <w:style w:type="paragraph" w:styleId="927">
    <w:name w:val="toc 2"/>
    <w:basedOn w:val="937"/>
    <w:next w:val="937"/>
    <w:uiPriority w:val="39"/>
    <w:unhideWhenUsed/>
    <w:pPr>
      <w:ind w:left="283" w:right="0" w:firstLine="0"/>
      <w:spacing w:after="57"/>
    </w:pPr>
  </w:style>
  <w:style w:type="paragraph" w:styleId="928">
    <w:name w:val="toc 3"/>
    <w:basedOn w:val="937"/>
    <w:next w:val="937"/>
    <w:uiPriority w:val="39"/>
    <w:unhideWhenUsed/>
    <w:pPr>
      <w:ind w:left="567" w:right="0" w:firstLine="0"/>
      <w:spacing w:after="57"/>
    </w:pPr>
  </w:style>
  <w:style w:type="paragraph" w:styleId="929">
    <w:name w:val="toc 4"/>
    <w:basedOn w:val="937"/>
    <w:next w:val="937"/>
    <w:uiPriority w:val="39"/>
    <w:unhideWhenUsed/>
    <w:pPr>
      <w:ind w:left="850" w:right="0" w:firstLine="0"/>
      <w:spacing w:after="57"/>
    </w:pPr>
  </w:style>
  <w:style w:type="paragraph" w:styleId="930">
    <w:name w:val="toc 5"/>
    <w:basedOn w:val="937"/>
    <w:next w:val="937"/>
    <w:uiPriority w:val="39"/>
    <w:unhideWhenUsed/>
    <w:pPr>
      <w:ind w:left="1134" w:right="0" w:firstLine="0"/>
      <w:spacing w:after="57"/>
    </w:pPr>
  </w:style>
  <w:style w:type="paragraph" w:styleId="931">
    <w:name w:val="toc 6"/>
    <w:basedOn w:val="937"/>
    <w:next w:val="937"/>
    <w:uiPriority w:val="39"/>
    <w:unhideWhenUsed/>
    <w:pPr>
      <w:ind w:left="1417" w:right="0" w:firstLine="0"/>
      <w:spacing w:after="57"/>
    </w:pPr>
  </w:style>
  <w:style w:type="paragraph" w:styleId="932">
    <w:name w:val="toc 7"/>
    <w:basedOn w:val="937"/>
    <w:next w:val="937"/>
    <w:uiPriority w:val="39"/>
    <w:unhideWhenUsed/>
    <w:pPr>
      <w:ind w:left="1701" w:right="0" w:firstLine="0"/>
      <w:spacing w:after="57"/>
    </w:pPr>
  </w:style>
  <w:style w:type="paragraph" w:styleId="933">
    <w:name w:val="toc 8"/>
    <w:basedOn w:val="937"/>
    <w:next w:val="937"/>
    <w:uiPriority w:val="39"/>
    <w:unhideWhenUsed/>
    <w:pPr>
      <w:ind w:left="1984" w:right="0" w:firstLine="0"/>
      <w:spacing w:after="57"/>
    </w:pPr>
  </w:style>
  <w:style w:type="paragraph" w:styleId="934">
    <w:name w:val="toc 9"/>
    <w:basedOn w:val="937"/>
    <w:next w:val="937"/>
    <w:uiPriority w:val="39"/>
    <w:unhideWhenUsed/>
    <w:pPr>
      <w:ind w:left="2268" w:right="0" w:firstLine="0"/>
      <w:spacing w:after="57"/>
    </w:pPr>
  </w:style>
  <w:style w:type="paragraph" w:styleId="935">
    <w:name w:val="TOC Heading"/>
    <w:uiPriority w:val="39"/>
    <w:unhideWhenUsed/>
  </w:style>
  <w:style w:type="paragraph" w:styleId="936">
    <w:name w:val="table of figures"/>
    <w:basedOn w:val="937"/>
    <w:next w:val="937"/>
    <w:uiPriority w:val="99"/>
    <w:unhideWhenUsed/>
    <w:pPr>
      <w:spacing w:after="0" w:afterAutospacing="0"/>
    </w:pPr>
  </w:style>
  <w:style w:type="paragraph" w:styleId="937" w:default="1">
    <w:name w:val="Normal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8">
    <w:name w:val="Heading 1"/>
    <w:basedOn w:val="937"/>
    <w:next w:val="937"/>
    <w:link w:val="943"/>
    <w:uiPriority w:val="9"/>
    <w:qFormat/>
    <w:pPr>
      <w:keepNext/>
      <w:outlineLvl w:val="0"/>
    </w:pPr>
    <w:rPr>
      <w:sz w:val="28"/>
      <w:szCs w:val="28"/>
    </w:rPr>
  </w:style>
  <w:style w:type="paragraph" w:styleId="939">
    <w:name w:val="Heading 3"/>
    <w:basedOn w:val="937"/>
    <w:next w:val="937"/>
    <w:link w:val="958"/>
    <w:uiPriority w:val="9"/>
    <w:semiHidden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940" w:default="1">
    <w:name w:val="Default Paragraph Font"/>
    <w:uiPriority w:val="1"/>
    <w:semiHidden/>
    <w:unhideWhenUsed/>
  </w:style>
  <w:style w:type="table" w:styleId="9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2" w:default="1">
    <w:name w:val="No List"/>
    <w:uiPriority w:val="99"/>
    <w:semiHidden/>
    <w:unhideWhenUsed/>
  </w:style>
  <w:style w:type="character" w:styleId="943" w:customStyle="1">
    <w:name w:val="Заголовок 1 Знак"/>
    <w:basedOn w:val="940"/>
    <w:link w:val="938"/>
    <w:uiPriority w:val="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44" w:customStyle="1">
    <w:name w:val="ConsPlusNormal"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szCs w:val="24"/>
      <w:lang w:eastAsia="ru-RU"/>
    </w:rPr>
  </w:style>
  <w:style w:type="character" w:styleId="945">
    <w:name w:val="Hyperlink"/>
    <w:basedOn w:val="940"/>
    <w:uiPriority w:val="99"/>
    <w:unhideWhenUsed/>
    <w:rPr>
      <w:rFonts w:cs="Times New Roman"/>
      <w:color w:val="0000ff"/>
      <w:u w:val="single"/>
    </w:rPr>
  </w:style>
  <w:style w:type="paragraph" w:styleId="946">
    <w:name w:val="Body Text"/>
    <w:basedOn w:val="937"/>
    <w:link w:val="947"/>
    <w:uiPriority w:val="99"/>
    <w:pPr>
      <w:jc w:val="both"/>
    </w:pPr>
    <w:rPr>
      <w:sz w:val="28"/>
      <w:szCs w:val="28"/>
    </w:rPr>
  </w:style>
  <w:style w:type="character" w:styleId="947" w:customStyle="1">
    <w:name w:val="Основной текст Знак"/>
    <w:basedOn w:val="940"/>
    <w:link w:val="946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48" w:customStyle="1">
    <w:name w:val="ConsPlusTitle"/>
    <w:pPr>
      <w:jc w:val="center"/>
      <w:spacing w:after="0" w:line="240" w:lineRule="auto"/>
      <w:widowControl w:val="off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949" w:customStyle="1">
    <w:name w:val="formattext"/>
    <w:basedOn w:val="937"/>
    <w:pPr>
      <w:spacing w:before="100" w:beforeAutospacing="1" w:after="100" w:afterAutospacing="1"/>
    </w:pPr>
  </w:style>
  <w:style w:type="paragraph" w:styleId="950">
    <w:name w:val="Header"/>
    <w:basedOn w:val="937"/>
    <w:link w:val="9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1" w:customStyle="1">
    <w:name w:val="Верхний колонтитул Знак"/>
    <w:basedOn w:val="940"/>
    <w:link w:val="95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2">
    <w:name w:val="Footer"/>
    <w:basedOn w:val="937"/>
    <w:link w:val="953"/>
    <w:uiPriority w:val="99"/>
    <w:pPr>
      <w:tabs>
        <w:tab w:val="center" w:pos="4677" w:leader="none"/>
        <w:tab w:val="right" w:pos="9355" w:leader="none"/>
      </w:tabs>
    </w:pPr>
  </w:style>
  <w:style w:type="character" w:styleId="953" w:customStyle="1">
    <w:name w:val="Нижний колонтитул Знак"/>
    <w:basedOn w:val="940"/>
    <w:link w:val="95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4">
    <w:name w:val="List Paragraph"/>
    <w:basedOn w:val="937"/>
    <w:uiPriority w:val="34"/>
    <w:qFormat/>
    <w:pPr>
      <w:contextualSpacing/>
      <w:ind w:left="720"/>
    </w:pPr>
  </w:style>
  <w:style w:type="table" w:styleId="955">
    <w:name w:val="Table Grid"/>
    <w:basedOn w:val="94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6">
    <w:name w:val="Balloon Text"/>
    <w:basedOn w:val="937"/>
    <w:link w:val="9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7" w:customStyle="1">
    <w:name w:val="Текст выноски Знак"/>
    <w:basedOn w:val="940"/>
    <w:link w:val="95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58" w:customStyle="1">
    <w:name w:val="Заголовок 3 Знак"/>
    <w:basedOn w:val="940"/>
    <w:link w:val="939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:lang w:eastAsia="ru-RU"/>
    </w:rPr>
  </w:style>
  <w:style w:type="table" w:styleId="959" w:customStyle="1">
    <w:name w:val="Сетка таблицы1"/>
    <w:basedOn w:val="941"/>
    <w:next w:val="95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63E5-2850-4F6D-95E1-0BCEC16C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Евгения Сергеевна</dc:creator>
  <cp:revision>33</cp:revision>
  <dcterms:created xsi:type="dcterms:W3CDTF">2022-01-24T01:18:00Z</dcterms:created>
  <dcterms:modified xsi:type="dcterms:W3CDTF">2023-02-01T07:39:11Z</dcterms:modified>
</cp:coreProperties>
</file>